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3837" w14:textId="77777777" w:rsidR="001A10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2A1538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margin-left:0;margin-top:0;width:50pt;height:50pt;z-index:251657728;visibility:hidden">
            <o:lock v:ext="edit" selection="t"/>
          </v:shape>
        </w:pict>
      </w:r>
      <w:r>
        <w:pict w14:anchorId="2A153885">
          <v:shape id="_x0000_s2051" type="#_x0000_t136" style="position:absolute;margin-left:0;margin-top:0;width:50pt;height:50pt;z-index:251658752;visibility:hidden">
            <o:lock v:ext="edit" selection="t"/>
          </v:shape>
        </w:pict>
      </w:r>
      <w:r>
        <w:pict w14:anchorId="2A153886">
          <v:shape id="_x0000_s2053" type="#_x0000_t136" style="position:absolute;margin-left:0;margin-top:0;width:50pt;height:50pt;z-index:251656704;visibility:hidden">
            <o:lock v:ext="edit" selection="t"/>
          </v:shape>
        </w:pict>
      </w:r>
    </w:p>
    <w:p w14:paraId="2A153838" w14:textId="77777777" w:rsidR="001A1032" w:rsidRDefault="00A11698">
      <w:pPr>
        <w:widowControl w:val="0"/>
        <w:spacing w:before="75" w:after="0" w:line="240" w:lineRule="auto"/>
        <w:ind w:left="289" w:right="6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1% Cap Waiver and Waiver Extension Requests:</w:t>
      </w:r>
    </w:p>
    <w:p w14:paraId="2A153839" w14:textId="77777777" w:rsidR="001A1032" w:rsidRDefault="00A11698">
      <w:pPr>
        <w:widowControl w:val="0"/>
        <w:spacing w:before="75" w:after="0" w:line="240" w:lineRule="auto"/>
        <w:ind w:left="289" w:right="6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Federal Guidance History</w:t>
      </w:r>
    </w:p>
    <w:p w14:paraId="2A15383A" w14:textId="77777777" w:rsidR="001A1032" w:rsidRDefault="001A1032">
      <w:pPr>
        <w:spacing w:after="0" w:line="240" w:lineRule="auto"/>
        <w:ind w:right="6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15383B" w14:textId="77777777" w:rsidR="001A1032" w:rsidRDefault="00A11698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 Student Succeeds Act (ESSA) was signed by President Obama on Dec. 5, 2015.</w:t>
      </w:r>
    </w:p>
    <w:p w14:paraId="2A15383C" w14:textId="77777777" w:rsidR="001A1032" w:rsidRDefault="00000000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A11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https://www.ed.gov/essa?src=rn</w:t>
        </w:r>
      </w:hyperlink>
    </w:p>
    <w:p w14:paraId="2A15383D" w14:textId="77777777" w:rsidR="001A1032" w:rsidRDefault="001A1032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15383E" w14:textId="77777777" w:rsidR="001A1032" w:rsidRDefault="00A11698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Federal Regulations were finalized December 8, 2016 and published in the Federal Register.</w:t>
      </w:r>
    </w:p>
    <w:p w14:paraId="2A15383F" w14:textId="77777777" w:rsidR="001A1032" w:rsidRDefault="00000000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561C1"/>
          <w:sz w:val="24"/>
          <w:szCs w:val="24"/>
        </w:rPr>
      </w:pPr>
      <w:hyperlink r:id="rId11">
        <w:r w:rsidR="00A11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https://www.govinfo.gov/content/pkg/FR-2016-12-08/pdf/2016-29128.pdf</w:t>
        </w:r>
      </w:hyperlink>
    </w:p>
    <w:p w14:paraId="2A153840" w14:textId="77777777" w:rsidR="001A1032" w:rsidRDefault="001A1032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561C1"/>
          <w:sz w:val="24"/>
          <w:szCs w:val="24"/>
        </w:rPr>
      </w:pPr>
    </w:p>
    <w:p w14:paraId="2A153841" w14:textId="77777777" w:rsidR="001A1032" w:rsidRDefault="00A11698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ESEA requires that only students with the most significant cognitive disabilities may take an AA-AAAS and limits the percentage of tested students that a State may assess with an AA-AAAS to no more than 1.0 percent of all students in the grades assessed in a State for each subject (reading/language arts, mathematics and science).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This requirement took effect beginning with the 2017-18 school year (SY)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A153842" w14:textId="77777777" w:rsidR="001A1032" w:rsidRDefault="001A1032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53843" w14:textId="77777777" w:rsidR="001A1032" w:rsidRDefault="00A11698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 from OESE (Patrick Rooney) and OSERS (Ruth E. Ryder) (May 16, 2017) with guidance about writing the first year of waiver requests for the 2017-18 SY:</w:t>
      </w:r>
    </w:p>
    <w:p w14:paraId="2A153844" w14:textId="77777777" w:rsidR="001A1032" w:rsidRDefault="00A11698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561C1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561C1"/>
          <w:sz w:val="24"/>
          <w:szCs w:val="24"/>
        </w:rPr>
        <w:t xml:space="preserve">https://www2.ed.gov/admins/lead/account/saa/onepercentcapmemo51617.pdf </w:t>
      </w:r>
    </w:p>
    <w:p w14:paraId="2A153845" w14:textId="77777777" w:rsidR="001A1032" w:rsidRDefault="00A11698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Department granted 23 States a waiver for the 2017-18 SY.</w:t>
      </w:r>
    </w:p>
    <w:p w14:paraId="2A153846" w14:textId="77777777" w:rsidR="001A1032" w:rsidRDefault="001A1032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53847" w14:textId="77777777" w:rsidR="001A1032" w:rsidRDefault="00A11698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 from OESE (Patrick Rooney) and OSERS (Ruth E. Ryder) (August 27, 2018) with guidance about writing first-time waiver requests for some states for the 2018-29 SY and waiver extension requests for some states (states receiving waivers for the 2017-18 SY would seek a waiver extension request for 2018-19)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153848" w14:textId="77777777" w:rsidR="001A1032" w:rsidRDefault="00000000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561C1"/>
          <w:sz w:val="24"/>
          <w:szCs w:val="24"/>
        </w:rPr>
      </w:pPr>
      <w:hyperlink r:id="rId12">
        <w:r w:rsidR="00A11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https://sites.ed.gov/idea/files/ossstateassessmentltr092718.pdf</w:t>
        </w:r>
      </w:hyperlink>
    </w:p>
    <w:p w14:paraId="2A153849" w14:textId="77777777" w:rsidR="001A1032" w:rsidRDefault="001A1032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561C1"/>
          <w:sz w:val="24"/>
          <w:szCs w:val="24"/>
        </w:rPr>
      </w:pPr>
    </w:p>
    <w:p w14:paraId="2A15384A" w14:textId="77777777" w:rsidR="001A1032" w:rsidRDefault="00A11698">
      <w:pPr>
        <w:spacing w:after="0" w:line="240" w:lineRule="auto"/>
        <w:ind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 from OESE (Patrick Rooney) and OSE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(Ruth Ryder) (March 28, 2019)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guidance about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consequences for states out of compliance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1% Cap requirements (with 2017-18 serving as the baseline year):</w:t>
      </w:r>
    </w:p>
    <w:p w14:paraId="2A15384B" w14:textId="77777777" w:rsidR="001A1032" w:rsidRDefault="00000000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color w:val="0561C1"/>
          <w:sz w:val="24"/>
          <w:szCs w:val="24"/>
        </w:rPr>
      </w:pPr>
      <w:hyperlink r:id="rId13">
        <w:r w:rsidR="00A11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https://www2.ed.gov/admins/lead/account/saa/state1capconsequences19final.pdf</w:t>
        </w:r>
      </w:hyperlink>
    </w:p>
    <w:p w14:paraId="2A15384C" w14:textId="77777777" w:rsidR="001A1032" w:rsidRDefault="001A1032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color w:val="0561C1"/>
          <w:sz w:val="24"/>
          <w:szCs w:val="24"/>
        </w:rPr>
      </w:pPr>
    </w:p>
    <w:p w14:paraId="2A15384D" w14:textId="77777777" w:rsidR="001A1032" w:rsidRDefault="00A11698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from ED (Secretary of Education Betsy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(March 20, 2020) inviting states to request waivers of assessment and accountability requirements due to the pandemic. All states received waivers for the 2019-20 SY, including waivers for the alternate assessment.</w:t>
      </w:r>
    </w:p>
    <w:p w14:paraId="2A15384E" w14:textId="77777777" w:rsidR="001A1032" w:rsidRDefault="00000000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A11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https://www2.ed.gov/policy/gen/guid/secletter/200320.html</w:t>
        </w:r>
      </w:hyperlink>
    </w:p>
    <w:p w14:paraId="2A15384F" w14:textId="77777777" w:rsidR="001A1032" w:rsidRDefault="001A1032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sz w:val="24"/>
          <w:szCs w:val="24"/>
        </w:rPr>
      </w:pPr>
    </w:p>
    <w:p w14:paraId="2A153850" w14:textId="77777777" w:rsidR="001A1032" w:rsidRDefault="00A11698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Guidance from OESE (Patrick Rooney) and OSERS (Laurie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Vanderploeg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(June 9, 2020)  on how to submit waiver and waiver extension requests for the 2020-21 SY given school closures and waivered state assessments during the pandemic:</w:t>
      </w:r>
    </w:p>
    <w:bookmarkStart w:id="1" w:name="_heading=h.30j0zll" w:colFirst="0" w:colLast="0"/>
    <w:bookmarkEnd w:id="1"/>
    <w:p w14:paraId="2A153851" w14:textId="77777777" w:rsidR="001A1032" w:rsidRDefault="00A11698">
      <w:pPr>
        <w:widowControl w:val="0"/>
        <w:spacing w:before="75" w:after="0" w:line="240" w:lineRule="auto"/>
        <w:ind w:right="65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fldChar w:fldCharType="begin"/>
      </w:r>
      <w:r>
        <w:instrText>HYPERLINK "https://oese.ed.gov/files/2020/06/One-percent-waiver-memo-to-states-2020-FINAL.pdf" \h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https://oese.ed.gov/files/2020/06/One-percent-waiver-memo-to-states-2020-FINAL.pdf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14:paraId="2A153852" w14:textId="77777777" w:rsidR="001A1032" w:rsidRDefault="001A1032">
      <w:pPr>
        <w:widowControl w:val="0"/>
        <w:spacing w:before="75" w:after="0" w:line="240" w:lineRule="auto"/>
        <w:ind w:right="65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2A153853" w14:textId="77777777" w:rsidR="001A1032" w:rsidRDefault="00A11698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from U.S. Department of Education to State School Officers indicating the requirement of assessment administration in the 2020-2021 SY and guidance about assessment flexibilities (February 22, 2021):</w:t>
      </w:r>
    </w:p>
    <w:p w14:paraId="2A153854" w14:textId="77777777" w:rsidR="001A1032" w:rsidRDefault="00000000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A11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https://www2.ed.gov/policy/elsec/guid/stateletters/dcl-assessments-and-acct-022221.pdf</w:t>
        </w:r>
      </w:hyperlink>
    </w:p>
    <w:p w14:paraId="2A153855" w14:textId="77777777" w:rsidR="001A1032" w:rsidRDefault="001A1032">
      <w:pPr>
        <w:widowControl w:val="0"/>
        <w:spacing w:before="75" w:after="0" w:line="240" w:lineRule="auto"/>
        <w:ind w:right="65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2A153856" w14:textId="77777777" w:rsidR="001A1032" w:rsidRDefault="00A11698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Guidance from OESE (Patrick Rooney) and OSERS (David Cantrell) (Oct. 29, 2021) on how states should develop their 2021-2022 waiver/waiver extensions requests: </w:t>
      </w:r>
      <w:hyperlink r:id="rId1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https://oese.ed.gov/files/2021/10/Memo-to-States-re-One-Percent-Waiver-Requirements-2021-2022.pdf</w:t>
        </w:r>
      </w:hyperlink>
    </w:p>
    <w:p w14:paraId="2A153857" w14:textId="77777777" w:rsidR="001A1032" w:rsidRDefault="001A1032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14:paraId="2A153858" w14:textId="77777777" w:rsidR="001A1032" w:rsidRDefault="00A11698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Guidance from OESE (Patrick Rooney) and OSERS (Valerie Williams) (Sept. 20, 2022) on how states should develop their 2022-2023 waiver/waiver extension requests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https://oese.ed.gov/files/2022/09/Memo-to-States-re-One-Percent-Waiver-Requirements-2022-2023.pdf</w:t>
        </w:r>
      </w:hyperlink>
    </w:p>
    <w:p w14:paraId="2A153859" w14:textId="77777777" w:rsidR="001A1032" w:rsidRDefault="001A1032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sz w:val="24"/>
          <w:szCs w:val="24"/>
        </w:rPr>
      </w:pPr>
    </w:p>
    <w:p w14:paraId="418FC6ED" w14:textId="7D73E06E" w:rsidR="005435C9" w:rsidRDefault="005435C9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Guidance from OESE (Patrick Rooney) and OSERS (Valerie Williams) (Sept. 20, 202</w:t>
      </w:r>
      <w:r w:rsidR="004E057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on how states should develop their 202</w:t>
      </w:r>
      <w:r w:rsidR="004E057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4E057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waiver/waiver extension requests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116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8" w:history="1">
        <w:r w:rsidR="00AF647B" w:rsidRPr="000570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https://oese.ed.gov/files/2023/09/OnePercentWaiverRequirements20232492023.pdf</w:t>
        </w:r>
      </w:hyperlink>
      <w:r w:rsidR="00AF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69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2B01A8" w14:textId="77777777" w:rsidR="005435C9" w:rsidRDefault="005435C9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sz w:val="24"/>
          <w:szCs w:val="24"/>
        </w:rPr>
      </w:pPr>
    </w:p>
    <w:p w14:paraId="2A15385A" w14:textId="77777777" w:rsidR="001A1032" w:rsidRDefault="00A11698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Timeline Table</w:t>
      </w:r>
    </w:p>
    <w:tbl>
      <w:tblPr>
        <w:tblStyle w:val="a"/>
        <w:tblW w:w="906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2"/>
        <w:gridCol w:w="6839"/>
      </w:tblGrid>
      <w:tr w:rsidR="001A1032" w14:paraId="2A15385D" w14:textId="77777777">
        <w:tc>
          <w:tcPr>
            <w:tcW w:w="2222" w:type="dxa"/>
          </w:tcPr>
          <w:p w14:paraId="2A15385B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6839" w:type="dxa"/>
          </w:tcPr>
          <w:p w14:paraId="2A15385C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ESSA Signed</w:t>
            </w:r>
          </w:p>
        </w:tc>
      </w:tr>
      <w:tr w:rsidR="001A1032" w14:paraId="2A153860" w14:textId="77777777">
        <w:tc>
          <w:tcPr>
            <w:tcW w:w="2222" w:type="dxa"/>
          </w:tcPr>
          <w:p w14:paraId="2A15385E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  <w:tc>
          <w:tcPr>
            <w:tcW w:w="6839" w:type="dxa"/>
          </w:tcPr>
          <w:p w14:paraId="2A15385F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ESSA Regs Finalized</w:t>
            </w:r>
          </w:p>
        </w:tc>
      </w:tr>
      <w:tr w:rsidR="001A1032" w14:paraId="2A153863" w14:textId="77777777">
        <w:tc>
          <w:tcPr>
            <w:tcW w:w="2222" w:type="dxa"/>
          </w:tcPr>
          <w:p w14:paraId="2A153861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2017-18 SY</w:t>
            </w:r>
          </w:p>
        </w:tc>
        <w:tc>
          <w:tcPr>
            <w:tcW w:w="6839" w:type="dxa"/>
          </w:tcPr>
          <w:p w14:paraId="2A153862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First year states could apply for a 1% waiver </w:t>
            </w:r>
          </w:p>
        </w:tc>
      </w:tr>
      <w:tr w:rsidR="001A1032" w14:paraId="2A153866" w14:textId="77777777">
        <w:tc>
          <w:tcPr>
            <w:tcW w:w="2222" w:type="dxa"/>
          </w:tcPr>
          <w:p w14:paraId="2A153864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2018-19 SY </w:t>
            </w:r>
          </w:p>
        </w:tc>
        <w:tc>
          <w:tcPr>
            <w:tcW w:w="6839" w:type="dxa"/>
          </w:tcPr>
          <w:p w14:paraId="2A153865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 year states could apply for a 1% waiver or 1% waiver extension</w:t>
            </w:r>
          </w:p>
        </w:tc>
      </w:tr>
      <w:tr w:rsidR="001A1032" w14:paraId="2A153869" w14:textId="77777777">
        <w:tc>
          <w:tcPr>
            <w:tcW w:w="2222" w:type="dxa"/>
          </w:tcPr>
          <w:p w14:paraId="2A153867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28, 2019</w:t>
            </w:r>
          </w:p>
        </w:tc>
        <w:tc>
          <w:tcPr>
            <w:tcW w:w="6839" w:type="dxa"/>
          </w:tcPr>
          <w:p w14:paraId="2A153868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Framework for classifying consequences for State out of compliance with the 1.0 percent cap on AA-AAAS participation requirement was announced by the Department of Education</w:t>
            </w:r>
          </w:p>
        </w:tc>
      </w:tr>
      <w:tr w:rsidR="001A1032" w14:paraId="2A15386C" w14:textId="77777777">
        <w:tc>
          <w:tcPr>
            <w:tcW w:w="2222" w:type="dxa"/>
          </w:tcPr>
          <w:p w14:paraId="2A15386A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 SY</w:t>
            </w:r>
          </w:p>
        </w:tc>
        <w:tc>
          <w:tcPr>
            <w:tcW w:w="6839" w:type="dxa"/>
          </w:tcPr>
          <w:p w14:paraId="2A15386B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Third year - all states received waivers of assessments due to pandemic which removed 1% requirement for that year</w:t>
            </w:r>
          </w:p>
        </w:tc>
      </w:tr>
      <w:tr w:rsidR="001A1032" w14:paraId="2A15386F" w14:textId="77777777">
        <w:tc>
          <w:tcPr>
            <w:tcW w:w="2222" w:type="dxa"/>
          </w:tcPr>
          <w:p w14:paraId="2A15386D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 SY</w:t>
            </w:r>
          </w:p>
        </w:tc>
        <w:tc>
          <w:tcPr>
            <w:tcW w:w="6839" w:type="dxa"/>
          </w:tcPr>
          <w:p w14:paraId="2A15386E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Fourth year - states required to administer statewide assessments again. Waiver/waiver extension requests could be submitted</w:t>
            </w:r>
          </w:p>
        </w:tc>
      </w:tr>
      <w:tr w:rsidR="001A1032" w14:paraId="2A153872" w14:textId="77777777">
        <w:tc>
          <w:tcPr>
            <w:tcW w:w="2222" w:type="dxa"/>
          </w:tcPr>
          <w:p w14:paraId="2A153870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2021-2022 SY</w:t>
            </w:r>
          </w:p>
        </w:tc>
        <w:tc>
          <w:tcPr>
            <w:tcW w:w="6839" w:type="dxa"/>
          </w:tcPr>
          <w:p w14:paraId="2A153871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Fifth year – Waiver/waiver extension requests could be submitted</w:t>
            </w:r>
          </w:p>
        </w:tc>
      </w:tr>
      <w:tr w:rsidR="001A1032" w14:paraId="2A153875" w14:textId="77777777">
        <w:tc>
          <w:tcPr>
            <w:tcW w:w="2222" w:type="dxa"/>
          </w:tcPr>
          <w:p w14:paraId="2A153873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2022-2023 SY </w:t>
            </w:r>
          </w:p>
        </w:tc>
        <w:tc>
          <w:tcPr>
            <w:tcW w:w="6839" w:type="dxa"/>
          </w:tcPr>
          <w:p w14:paraId="2A153874" w14:textId="77777777" w:rsidR="001A1032" w:rsidRDefault="00A11698">
            <w:pPr>
              <w:spacing w:before="75"/>
              <w:ind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Sixth year – Waiver/waiver extension requests could be submitted</w:t>
            </w:r>
          </w:p>
        </w:tc>
      </w:tr>
      <w:tr w:rsidR="001A1032" w14:paraId="2A153878" w14:textId="77777777">
        <w:tc>
          <w:tcPr>
            <w:tcW w:w="2222" w:type="dxa"/>
          </w:tcPr>
          <w:p w14:paraId="2A153876" w14:textId="15D097B7" w:rsidR="001A1032" w:rsidRDefault="004E0570">
            <w:pPr>
              <w:spacing w:before="75"/>
              <w:ind w:right="6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2023-2024 SY</w:t>
            </w:r>
          </w:p>
        </w:tc>
        <w:tc>
          <w:tcPr>
            <w:tcW w:w="6839" w:type="dxa"/>
          </w:tcPr>
          <w:p w14:paraId="2A153877" w14:textId="53900201" w:rsidR="001A1032" w:rsidRDefault="004E0570">
            <w:pPr>
              <w:spacing w:before="75"/>
              <w:ind w:right="6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Seventh year</w:t>
            </w:r>
            <w:r w:rsidR="00D1379D">
              <w:rPr>
                <w:rFonts w:ascii="Times New Roman" w:eastAsia="Times New Roman" w:hAnsi="Times New Roman" w:cs="Times New Roman"/>
                <w:b/>
              </w:rPr>
              <w:t xml:space="preserve"> Waiver/waiver extension requests could be submitted</w:t>
            </w:r>
          </w:p>
        </w:tc>
      </w:tr>
    </w:tbl>
    <w:p w14:paraId="2A153879" w14:textId="77777777" w:rsidR="001A1032" w:rsidRDefault="001A1032">
      <w:pPr>
        <w:widowControl w:val="0"/>
        <w:spacing w:before="75" w:after="0" w:line="240" w:lineRule="auto"/>
        <w:ind w:right="65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15387A" w14:textId="77777777" w:rsidR="001A1032" w:rsidRDefault="00A11698">
      <w:pPr>
        <w:widowControl w:val="0"/>
        <w:spacing w:before="75" w:after="0" w:line="240" w:lineRule="auto"/>
        <w:ind w:left="289" w:right="6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Additional Information</w:t>
      </w:r>
    </w:p>
    <w:p w14:paraId="2A15387B" w14:textId="77777777" w:rsidR="001A1032" w:rsidRDefault="00A11698">
      <w:pPr>
        <w:widowControl w:val="0"/>
        <w:spacing w:before="75" w:after="0" w:line="240" w:lineRule="auto"/>
        <w:ind w:right="650" w:firstLine="28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State Requests for Waivers of ESEA Provisions for SSA-Administered Programs</w:t>
      </w:r>
    </w:p>
    <w:p w14:paraId="2A15387C" w14:textId="77777777" w:rsidR="001A1032" w:rsidRDefault="00000000">
      <w:pPr>
        <w:widowControl w:val="0"/>
        <w:spacing w:before="75" w:after="0" w:line="240" w:lineRule="auto"/>
        <w:ind w:left="289" w:right="650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A1169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https://oese.ed.gov/offices/office-of-formula-grants/school-support-and-accountability/essa-state-plans-assessment-waivers/</w:t>
        </w:r>
      </w:hyperlink>
    </w:p>
    <w:p w14:paraId="2A15387D" w14:textId="77777777" w:rsidR="001A1032" w:rsidRDefault="00A11698">
      <w:pPr>
        <w:widowControl w:val="0"/>
        <w:spacing w:before="75" w:after="0" w:line="240" w:lineRule="auto"/>
        <w:ind w:left="289"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are ED responses to State requests for waivers from requirements under Title I, II, III, and IV-B of the Elementary and Secondary Education Act, including waiver / waiver extension requests for the 1% Cap on AA-AAAS participation. They may be filtered by year and waiver description.</w:t>
      </w:r>
    </w:p>
    <w:p w14:paraId="2A15387E" w14:textId="77777777" w:rsidR="001A1032" w:rsidRDefault="00A11698">
      <w:pPr>
        <w:widowControl w:val="0"/>
        <w:spacing w:before="75" w:after="0" w:line="240" w:lineRule="auto"/>
        <w:ind w:left="289"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Advocacy Institute History Document</w:t>
      </w:r>
    </w:p>
    <w:p w14:paraId="2A15387F" w14:textId="77777777" w:rsidR="001A1032" w:rsidRDefault="00000000">
      <w:pPr>
        <w:widowControl w:val="0"/>
        <w:spacing w:before="75" w:after="0" w:line="240" w:lineRule="auto"/>
        <w:ind w:left="289" w:right="65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20">
        <w:r w:rsidR="00A1169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https://www.advocacyinstitute.org/ESSA/AAcap.history.Sept2022.pdf</w:t>
        </w:r>
      </w:hyperlink>
    </w:p>
    <w:p w14:paraId="2A153880" w14:textId="77777777" w:rsidR="001A1032" w:rsidRDefault="001A1032">
      <w:pPr>
        <w:widowControl w:val="0"/>
        <w:spacing w:before="75" w:after="0" w:line="240" w:lineRule="auto"/>
        <w:ind w:left="289"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53881" w14:textId="77777777" w:rsidR="001A1032" w:rsidRDefault="00A11698">
      <w:pPr>
        <w:widowControl w:val="0"/>
        <w:spacing w:before="75" w:after="0" w:line="240" w:lineRule="auto"/>
        <w:ind w:left="289"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Advocacy Institute </w:t>
      </w:r>
      <w:hyperlink r:id="rId21">
        <w:r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Status of State-level Waivers to Exceed the One Percent Cap on Alternate Assessments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</w:p>
    <w:p w14:paraId="2A153882" w14:textId="77777777" w:rsidR="001A1032" w:rsidRDefault="001A1032">
      <w:pPr>
        <w:widowControl w:val="0"/>
        <w:spacing w:before="75" w:after="0" w:line="240" w:lineRule="auto"/>
        <w:ind w:left="289" w:right="650"/>
        <w:rPr>
          <w:rFonts w:ascii="Times New Roman" w:eastAsia="Times New Roman" w:hAnsi="Times New Roman" w:cs="Times New Roman"/>
          <w:sz w:val="24"/>
          <w:szCs w:val="24"/>
        </w:rPr>
      </w:pPr>
    </w:p>
    <w:p w14:paraId="2A153883" w14:textId="77777777" w:rsidR="001A1032" w:rsidRDefault="001A1032">
      <w:pPr>
        <w:widowControl w:val="0"/>
        <w:spacing w:before="75" w:after="0" w:line="240" w:lineRule="auto"/>
        <w:ind w:left="289" w:right="650"/>
        <w:rPr>
          <w:rFonts w:ascii="Times New Roman" w:eastAsia="Times New Roman" w:hAnsi="Times New Roman" w:cs="Times New Roman"/>
          <w:sz w:val="24"/>
          <w:szCs w:val="24"/>
        </w:rPr>
      </w:pPr>
    </w:p>
    <w:sectPr w:rsidR="001A1032">
      <w:headerReference w:type="even" r:id="rId22"/>
      <w:headerReference w:type="default" r:id="rId23"/>
      <w:head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B571" w14:textId="77777777" w:rsidR="00BC309C" w:rsidRDefault="00BC309C">
      <w:pPr>
        <w:spacing w:after="0" w:line="240" w:lineRule="auto"/>
      </w:pPr>
      <w:r>
        <w:separator/>
      </w:r>
    </w:p>
  </w:endnote>
  <w:endnote w:type="continuationSeparator" w:id="0">
    <w:p w14:paraId="45A5DA80" w14:textId="77777777" w:rsidR="00BC309C" w:rsidRDefault="00BC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0C95" w14:textId="77777777" w:rsidR="00BC309C" w:rsidRDefault="00BC309C">
      <w:pPr>
        <w:spacing w:after="0" w:line="240" w:lineRule="auto"/>
      </w:pPr>
      <w:r>
        <w:separator/>
      </w:r>
    </w:p>
  </w:footnote>
  <w:footnote w:type="continuationSeparator" w:id="0">
    <w:p w14:paraId="033D38E6" w14:textId="77777777" w:rsidR="00BC309C" w:rsidRDefault="00BC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3887" w14:textId="77777777" w:rsidR="001A10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2A15388A">
        <v:shapetype id="_x0000_m1030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000000"/>
      </w:rPr>
      <w:pict w14:anchorId="2A15388A">
        <v:shape id="PowerPlusWaterMarkObject1" o:spid="_x0000_s1025" type="#_x0000_m1030" style="position:absolute;margin-left:0;margin-top:0;width:439.9pt;height:219.95pt;rotation:315;z-index:-251656192;mso-position-horizontal:center;mso-position-horizontal-relative:margin;mso-position-vertical:center;mso-position-vertical-relative:margin" o:spt="136" adj="10800" path="m@7,l@8,m@5,21600l@6,21600e" fillcolor="silver" stroked="f">
          <v:fill opacity=".5" angle="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&amp;quot&quot;;font-size:1pt" fitshape="t" string="DRAFT"/>
          <o:lock v:ext="edit" text="t" shapetype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3888" w14:textId="77777777" w:rsidR="001A10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2A15388B">
        <v:shapetype id="_x0000_m1029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000000"/>
      </w:rPr>
      <w:pict w14:anchorId="2A15388B">
        <v:shape id="PowerPlusWaterMarkObject3" o:spid="_x0000_s1027" type="#_x0000_m1029" style="position:absolute;margin-left:0;margin-top:0;width:439.9pt;height:219.95pt;rotation:315;z-index:-251658240;mso-position-horizontal:center;mso-position-horizontal-relative:margin;mso-position-vertical:center;mso-position-vertical-relative:margin" o:spt="136" adj="10800" path="m@7,l@8,m@5,21600l@6,21600e" fillcolor="silver" stroked="f">
          <v:fill opacity=".5" angle="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&amp;quot&quot;;font-size:1pt" fitshape="t" string="DRAFT"/>
          <o:lock v:ext="edit" text="t" shapetype="t"/>
          <w10:wrap anchorx="margin" anchory="margin"/>
        </v:shape>
      </w:pict>
    </w:r>
    <w:r w:rsidR="00A11698">
      <w:rPr>
        <w:color w:val="000000"/>
      </w:rPr>
      <w:t>NCEO / STRUNK DRAFT March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3889" w14:textId="77777777" w:rsidR="001A10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2A15388C">
        <v:shapetype id="_x0000_m1028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000000"/>
      </w:rPr>
      <w:pict w14:anchorId="2A15388C">
        <v:shape id="PowerPlusWaterMarkObject2" o:spid="_x0000_s1026" type="#_x0000_m1028" style="position:absolute;margin-left:0;margin-top:0;width:439.9pt;height:219.95pt;rotation:315;z-index:-251657216;mso-position-horizontal:center;mso-position-horizontal-relative:margin;mso-position-vertical:center;mso-position-vertical-relative:margin" o:spt="136" adj="10800" path="m@7,l@8,m@5,21600l@6,21600e" fillcolor="silver" stroked="f">
          <v:fill opacity=".5" angle="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&amp;quot&quot;;font-size:1pt" fitshape="t" string="DRAFT"/>
          <o:lock v:ext="edit" text="t" shapetype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32"/>
    <w:rsid w:val="001A1032"/>
    <w:rsid w:val="004E0570"/>
    <w:rsid w:val="005435C9"/>
    <w:rsid w:val="00A11698"/>
    <w:rsid w:val="00AF647B"/>
    <w:rsid w:val="00BC309C"/>
    <w:rsid w:val="00D1379D"/>
    <w:rsid w:val="00E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2A153837"/>
  <w15:docId w15:val="{C43A42A1-3FD7-4677-9704-ABA987E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1">
    <w:name w:val="Table Grid1"/>
    <w:basedOn w:val="TableNormal"/>
    <w:next w:val="TableGrid"/>
    <w:uiPriority w:val="39"/>
    <w:rsid w:val="002E055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95"/>
  </w:style>
  <w:style w:type="paragraph" w:styleId="Footer">
    <w:name w:val="footer"/>
    <w:basedOn w:val="Normal"/>
    <w:link w:val="FooterChar"/>
    <w:uiPriority w:val="99"/>
    <w:unhideWhenUsed/>
    <w:rsid w:val="00A8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95"/>
  </w:style>
  <w:style w:type="character" w:styleId="Hyperlink">
    <w:name w:val="Hyperlink"/>
    <w:basedOn w:val="DefaultParagraphFont"/>
    <w:uiPriority w:val="99"/>
    <w:unhideWhenUsed/>
    <w:rsid w:val="00151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1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33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ed.gov/admins/lead/account/saa/state1capconsequences19final.pdf" TargetMode="External"/><Relationship Id="rId18" Type="http://schemas.openxmlformats.org/officeDocument/2006/relationships/hyperlink" Target="https://oese.ed.gov/files/2023/09/OnePercentWaiverRequirements20232492023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dvocacyinstitute.org/ESSA/ESSA-OnePercentCapByState.s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tes.ed.gov/idea/files/ossstateassessmentltr092718.pdf" TargetMode="External"/><Relationship Id="rId17" Type="http://schemas.openxmlformats.org/officeDocument/2006/relationships/hyperlink" Target="https://oese.ed.gov/files/2022/09/Memo-to-States-re-One-Percent-Waiver-Requirements-2022-2023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ese.ed.gov/files/2021/10/Memo-to-States-re-One-Percent-Waiver-Requirements-2021-2022.pdf" TargetMode="External"/><Relationship Id="rId20" Type="http://schemas.openxmlformats.org/officeDocument/2006/relationships/hyperlink" Target="https://www.advocacyinstitute.org/ESSA/AAcap.history.Sept2022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info.gov/content/pkg/FR-2016-12-08/pdf/2016-29128.pdf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2.ed.gov/policy/elsec/guid/stateletters/dcl-assessments-and-acct-022221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ed.gov/essa?src=rn" TargetMode="External"/><Relationship Id="rId19" Type="http://schemas.openxmlformats.org/officeDocument/2006/relationships/hyperlink" Target="https://oese.ed.gov/offices/office-of-formula-grants/school-support-and-accountability/essa-state-plans-assessment-waiver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2.ed.gov/policy/gen/guid/secletter/200320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F2BC36F9C14C98E172A2E4CCB011" ma:contentTypeVersion="28" ma:contentTypeDescription="Create a new document." ma:contentTypeScope="" ma:versionID="86e9ed1a82c8c674c6b4504187353af7">
  <xsd:schema xmlns:xsd="http://www.w3.org/2001/XMLSchema" xmlns:xs="http://www.w3.org/2001/XMLSchema" xmlns:p="http://schemas.microsoft.com/office/2006/metadata/properties" xmlns:ns1="http://schemas.microsoft.com/sharepoint/v3" xmlns:ns2="4b233cff-0254-4b12-80cd-7d95b54ba077" xmlns:ns3="41d6d728-afb5-49e6-a79f-5f3b4d7fb77b" xmlns:ns4="2a2db8c4-56ab-4882-a5d0-0fe8165c6658" targetNamespace="http://schemas.microsoft.com/office/2006/metadata/properties" ma:root="true" ma:fieldsID="a09e313131ab0858f80040355bb48a36" ns1:_="" ns2:_="" ns3:_="" ns4:_="">
    <xsd:import namespace="http://schemas.microsoft.com/sharepoint/v3"/>
    <xsd:import namespace="4b233cff-0254-4b12-80cd-7d95b54ba077"/>
    <xsd:import namespace="41d6d728-afb5-49e6-a79f-5f3b4d7fb77b"/>
    <xsd:import namespace="2a2db8c4-56ab-4882-a5d0-0fe8165c6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3cff-0254-4b12-80cd-7d95b54ba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7479ed-16e3-4c54-a34b-e226e0af4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d728-afb5-49e6-a79f-5f3b4d7fb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c2c1190-4f17-478e-b1b2-58572ef7f49c}" ma:internalName="TaxCatchAll" ma:showField="CatchAllData" ma:web="41d6d728-afb5-49e6-a79f-5f3b4d7fb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233cff-0254-4b12-80cd-7d95b54ba07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2a2db8c4-56ab-4882-a5d0-0fe8165c6658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W4Z3k8sKfN0m+o0W9HA53MJa0w==">CgMxLjAyCGguZ2pkZ3hzMgloLjMwajB6bGw4AHIhMVpTcmVuVzkyM3dsUy0wd1ZXaktaVFo3TExkcXlGSk5F</go:docsCustomData>
</go:gDocsCustomXmlDataStorage>
</file>

<file path=customXml/itemProps1.xml><?xml version="1.0" encoding="utf-8"?>
<ds:datastoreItem xmlns:ds="http://schemas.openxmlformats.org/officeDocument/2006/customXml" ds:itemID="{B2AC0FBF-B642-40BA-A5E0-58253468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233cff-0254-4b12-80cd-7d95b54ba077"/>
    <ds:schemaRef ds:uri="41d6d728-afb5-49e6-a79f-5f3b4d7fb77b"/>
    <ds:schemaRef ds:uri="2a2db8c4-56ab-4882-a5d0-0fe8165c6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60F5A-CB53-4534-98DC-1DD3C4C36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7197D-3E2C-4726-AD2E-A6C08D27866B}">
  <ds:schemaRefs>
    <ds:schemaRef ds:uri="http://schemas.microsoft.com/office/2006/metadata/properties"/>
    <ds:schemaRef ds:uri="http://schemas.microsoft.com/office/infopath/2007/PartnerControls"/>
    <ds:schemaRef ds:uri="4b233cff-0254-4b12-80cd-7d95b54ba077"/>
    <ds:schemaRef ds:uri="http://schemas.microsoft.com/sharepoint/v3"/>
    <ds:schemaRef ds:uri="2a2db8c4-56ab-4882-a5d0-0fe8165c6658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kstrunk@ad.umn.edu</dc:creator>
  <cp:lastModifiedBy>Donald Peasley</cp:lastModifiedBy>
  <cp:revision>6</cp:revision>
  <dcterms:created xsi:type="dcterms:W3CDTF">2023-07-13T19:23:00Z</dcterms:created>
  <dcterms:modified xsi:type="dcterms:W3CDTF">2023-09-21T11:30:00Z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0x01010098E3F2BC36F9C14C98E172A2E4CCB011</vt:lpwstr>
  </property>
  <property fmtid="{D5CDD505-2E9C-101B-9397-08002B2CF9AE}" pid="3" name="MediaServiceImageTags">
    <vt:lpwstr/>
  </property>
</Properties>
</file>